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河南省人民医院眼科麻醉复苏室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0"/>
          <w:szCs w:val="30"/>
          <w:lang w:bidi="ar"/>
        </w:rPr>
        <w:t>招标工程量清单</w:t>
      </w:r>
      <w:r>
        <w:rPr>
          <w:rFonts w:ascii="仿宋" w:hAnsi="仿宋" w:eastAsia="仿宋" w:cs="仿宋"/>
          <w:b/>
          <w:bCs/>
          <w:sz w:val="30"/>
          <w:szCs w:val="30"/>
        </w:rPr>
        <w:t>编制说明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工程概况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: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</w:rPr>
      </w:pPr>
      <w:bookmarkStart w:id="0" w:name="_Hlk87887350"/>
      <w:r>
        <w:rPr>
          <w:rFonts w:ascii="仿宋" w:hAnsi="仿宋" w:eastAsia="仿宋" w:cs="仿宋"/>
          <w:bCs/>
          <w:sz w:val="24"/>
        </w:rPr>
        <w:t>本工程项目</w:t>
      </w:r>
      <w:r>
        <w:rPr>
          <w:rFonts w:hint="eastAsia" w:ascii="仿宋" w:hAnsi="仿宋" w:eastAsia="仿宋" w:cs="仿宋"/>
          <w:bCs/>
          <w:sz w:val="24"/>
        </w:rPr>
        <w:t>名称</w:t>
      </w:r>
      <w:r>
        <w:rPr>
          <w:rFonts w:ascii="仿宋" w:hAnsi="仿宋" w:eastAsia="仿宋" w:cs="仿宋"/>
          <w:bCs/>
          <w:sz w:val="24"/>
        </w:rPr>
        <w:t>为</w:t>
      </w:r>
      <w:r>
        <w:rPr>
          <w:rFonts w:hint="eastAsia" w:ascii="仿宋" w:hAnsi="仿宋" w:eastAsia="仿宋" w:cs="仿宋"/>
          <w:sz w:val="24"/>
          <w:lang w:eastAsia="zh-CN"/>
        </w:rPr>
        <w:t>河南省人民医院眼科麻醉复苏室</w:t>
      </w:r>
      <w:r>
        <w:rPr>
          <w:rFonts w:hint="eastAsia" w:ascii="仿宋" w:hAnsi="仿宋" w:eastAsia="仿宋" w:cs="仿宋"/>
          <w:sz w:val="24"/>
        </w:rPr>
        <w:t>项目</w:t>
      </w:r>
      <w:r>
        <w:rPr>
          <w:rFonts w:ascii="仿宋" w:hAnsi="仿宋" w:eastAsia="仿宋" w:cs="仿宋"/>
          <w:bCs/>
          <w:sz w:val="24"/>
        </w:rPr>
        <w:t>，位于：</w:t>
      </w:r>
      <w:r>
        <w:rPr>
          <w:rFonts w:hint="eastAsia" w:ascii="仿宋" w:hAnsi="仿宋" w:eastAsia="仿宋" w:cs="仿宋"/>
          <w:bCs/>
          <w:color w:val="000000"/>
          <w:sz w:val="24"/>
        </w:rPr>
        <w:t>郑州市黄河路与经三路交叉口东南角。</w:t>
      </w:r>
      <w:r>
        <w:rPr>
          <w:rFonts w:ascii="仿宋" w:hAnsi="仿宋" w:eastAsia="仿宋" w:cs="仿宋"/>
          <w:bCs/>
          <w:sz w:val="24"/>
        </w:rPr>
        <w:t>本工程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设计休息室改造成复苏室</w:t>
      </w:r>
      <w:r>
        <w:rPr>
          <w:rFonts w:hint="eastAsia" w:ascii="仿宋" w:hAnsi="仿宋" w:eastAsia="仿宋" w:cs="仿宋"/>
          <w:bCs/>
          <w:sz w:val="24"/>
        </w:rPr>
        <w:t>建筑</w:t>
      </w:r>
      <w:r>
        <w:rPr>
          <w:rFonts w:hint="eastAsia" w:ascii="仿宋" w:hAnsi="仿宋" w:eastAsia="仿宋" w:cs="仿宋"/>
          <w:bCs/>
          <w:sz w:val="24"/>
          <w:lang w:eastAsia="zh-CN"/>
        </w:rPr>
        <w:t>、</w:t>
      </w:r>
      <w:r>
        <w:rPr>
          <w:rFonts w:hint="eastAsia" w:ascii="仿宋" w:hAnsi="仿宋" w:eastAsia="仿宋" w:cs="仿宋"/>
          <w:bCs/>
          <w:sz w:val="24"/>
        </w:rPr>
        <w:t>给排水、暖通、电气</w:t>
      </w:r>
      <w:r>
        <w:rPr>
          <w:rFonts w:hint="eastAsia" w:ascii="仿宋" w:hAnsi="仿宋" w:eastAsia="仿宋" w:cs="仿宋"/>
          <w:bCs/>
          <w:sz w:val="24"/>
          <w:lang w:eastAsia="zh-CN"/>
        </w:rPr>
        <w:t>、弱电等</w:t>
      </w:r>
      <w:r>
        <w:rPr>
          <w:rFonts w:hint="eastAsia" w:ascii="仿宋" w:hAnsi="仿宋" w:eastAsia="仿宋" w:cs="仿宋"/>
          <w:bCs/>
          <w:sz w:val="24"/>
        </w:rPr>
        <w:t>专业施工图设计。</w:t>
      </w:r>
    </w:p>
    <w:bookmarkEnd w:id="0"/>
    <w:p>
      <w:pPr>
        <w:numPr>
          <w:ilvl w:val="0"/>
          <w:numId w:val="1"/>
        </w:numPr>
        <w:spacing w:line="360" w:lineRule="auto"/>
        <w:ind w:firstLine="562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编制范围：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ascii="仿宋" w:hAnsi="仿宋" w:eastAsia="仿宋" w:cs="仿宋"/>
          <w:bCs/>
          <w:sz w:val="24"/>
          <w:szCs w:val="24"/>
        </w:rPr>
        <w:t>本工程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清单</w:t>
      </w:r>
      <w:r>
        <w:rPr>
          <w:rFonts w:ascii="仿宋" w:hAnsi="仿宋" w:eastAsia="仿宋" w:cs="仿宋"/>
          <w:bCs/>
          <w:sz w:val="24"/>
          <w:szCs w:val="24"/>
        </w:rPr>
        <w:t>编制范围为</w:t>
      </w:r>
      <w:bookmarkStart w:id="1" w:name="_GoBack"/>
      <w:bookmarkEnd w:id="1"/>
      <w:r>
        <w:rPr>
          <w:rFonts w:ascii="仿宋" w:hAnsi="仿宋" w:eastAsia="仿宋" w:cs="仿宋"/>
          <w:bCs/>
          <w:sz w:val="24"/>
          <w:szCs w:val="24"/>
        </w:rPr>
        <w:t>甲方提供的施工图纸中包含的全部工程内容，包括</w:t>
      </w:r>
      <w:r>
        <w:rPr>
          <w:rFonts w:hint="eastAsia" w:ascii="仿宋" w:hAnsi="仿宋" w:eastAsia="仿宋" w:cs="仿宋"/>
          <w:bCs/>
          <w:sz w:val="24"/>
          <w:szCs w:val="24"/>
        </w:rPr>
        <w:t>墙面、天棚拆除，新建轻质隔墙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Cs/>
          <w:sz w:val="24"/>
          <w:szCs w:val="24"/>
        </w:rPr>
        <w:t>墙面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吊顶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</w:rPr>
        <w:t>给排水、暖通、电气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、弱电</w:t>
      </w:r>
      <w:r>
        <w:rPr>
          <w:rFonts w:ascii="仿宋" w:hAnsi="仿宋" w:eastAsia="仿宋" w:cs="仿宋"/>
          <w:bCs/>
          <w:sz w:val="24"/>
          <w:szCs w:val="24"/>
        </w:rPr>
        <w:t>等，具体工作内容详见招标文件、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图纸、</w:t>
      </w:r>
      <w:r>
        <w:rPr>
          <w:rFonts w:ascii="仿宋" w:hAnsi="仿宋" w:eastAsia="仿宋" w:cs="仿宋"/>
          <w:bCs/>
          <w:sz w:val="24"/>
          <w:szCs w:val="24"/>
        </w:rPr>
        <w:t>说</w:t>
      </w:r>
      <w:r>
        <w:rPr>
          <w:rFonts w:hint="eastAsia" w:ascii="仿宋" w:hAnsi="仿宋" w:eastAsia="仿宋" w:cs="仿宋"/>
          <w:bCs/>
          <w:sz w:val="24"/>
          <w:szCs w:val="24"/>
        </w:rPr>
        <w:t>明</w:t>
      </w:r>
      <w:r>
        <w:rPr>
          <w:rFonts w:ascii="仿宋" w:hAnsi="仿宋" w:eastAsia="仿宋" w:cs="仿宋"/>
          <w:bCs/>
          <w:sz w:val="24"/>
          <w:szCs w:val="24"/>
        </w:rPr>
        <w:t>等。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编制依据: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《房屋建筑与装饰工程工程量计算规范》（GB 50854-2013)；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《通用安装工程工程量计算规范》GB 50856-2013；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《建设工程工程量清单计价规范》（GB50500-2013）； 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《河南省房屋建筑与装饰工程预算定额》HA01-31-2016；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《河南省通用安装工程预算定额》HA02-31-2016；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 建设工程设计文件及相关资料；</w:t>
      </w:r>
    </w:p>
    <w:p>
      <w:pPr>
        <w:numPr>
          <w:ilvl w:val="0"/>
          <w:numId w:val="2"/>
        </w:num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 与建设工</w:t>
      </w:r>
      <w:r>
        <w:rPr>
          <w:rFonts w:ascii="仿宋" w:hAnsi="仿宋" w:eastAsia="仿宋" w:cs="仿宋"/>
          <w:bCs/>
          <w:sz w:val="24"/>
        </w:rPr>
        <w:t>程项目有关的标准图集、规范、技术资料；</w:t>
      </w:r>
    </w:p>
    <w:p>
      <w:pPr>
        <w:pStyle w:val="6"/>
        <w:widowControl/>
        <w:spacing w:beforeAutospacing="0" w:afterAutospacing="0"/>
        <w:ind w:firstLine="480" w:firstLineChars="200"/>
        <w:rPr>
          <w:rFonts w:ascii="仿宋" w:hAnsi="仿宋" w:eastAsia="仿宋" w:cs="仿宋"/>
          <w:bCs/>
        </w:rPr>
      </w:pPr>
      <w:r>
        <w:rPr>
          <w:rFonts w:ascii="仿宋" w:hAnsi="仿宋" w:eastAsia="仿宋" w:cs="仿宋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417" w:right="1752" w:bottom="1417" w:left="1752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26365"/>
              <wp:effectExtent l="0" t="0" r="0" b="0"/>
              <wp:wrapSquare wrapText="largest"/>
              <wp:docPr id="1" name="框架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263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框架1" o:spid="_x0000_s1026" o:spt="202" type="#_x0000_t202" style="position:absolute;left:0pt;margin-top:0.05pt;height:9.95pt;width:1.15pt;mso-position-horizontal:center;mso-position-horizontal-relative:margin;mso-wrap-distance-bottom:0pt;mso-wrap-distance-left:0pt;mso-wrap-distance-right:0pt;mso-wrap-distance-top:0pt;z-index:251659264;mso-width-relative:page;mso-height-relative:page;" fillcolor="#FFFFFF" filled="t" stroked="f" coordsize="21600,21600" o:allowincell="f" o:gfxdata="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ne+j30QAAAAIBAAAPAAAAAAAAAAEAIAAAACIAAABk&#10;cnMvZG93bnJldi54bWxQSwECFAAUAAAACACHTuJAgWQBWNQBAACzAwAADgAAAAAAAAABACAAAAAg&#10;AQAAZHJzL2Uyb0RvYy54bWxQSwUGAAAAAAYABgBZAQAAZgUAAAAA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0"/>
                      </w:rPr>
                    </w:pP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chineseCountingThousand"/>
      <w:suff w:val="nothing"/>
      <w:lvlText w:val="%1、"/>
      <w:lvlJc w:val="left"/>
      <w:pPr>
        <w:tabs>
          <w:tab w:val="left" w:pos="0"/>
        </w:tabs>
        <w:ind w:left="-142" w:firstLine="420"/>
      </w:pPr>
      <w:rPr>
        <w:rFonts w:hint="eastAsia" w:ascii="仿宋" w:hAnsi="仿宋" w:eastAsia="仿宋" w:cs="仿宋"/>
        <w:b/>
        <w:bCs/>
        <w:sz w:val="28"/>
        <w:szCs w:val="28"/>
      </w:rPr>
    </w:lvl>
  </w:abstractNum>
  <w:abstractNum w:abstractNumId="1">
    <w:nsid w:val="1B2F0903"/>
    <w:multiLevelType w:val="singleLevel"/>
    <w:tmpl w:val="1B2F09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autoHyphenation/>
  <w:noPunctuationKerning w:val="1"/>
  <w:characterSpacingControl w:val="doNotCompress"/>
  <w:compat>
    <w:noLeading/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165B3A"/>
    <w:rsid w:val="00165B3A"/>
    <w:rsid w:val="003C765E"/>
    <w:rsid w:val="007C717F"/>
    <w:rsid w:val="009A7605"/>
    <w:rsid w:val="00ED509D"/>
    <w:rsid w:val="020C008E"/>
    <w:rsid w:val="03AC1B29"/>
    <w:rsid w:val="054E09BE"/>
    <w:rsid w:val="057C1C4A"/>
    <w:rsid w:val="06A23198"/>
    <w:rsid w:val="07A432D8"/>
    <w:rsid w:val="084823C5"/>
    <w:rsid w:val="094B410C"/>
    <w:rsid w:val="09AD55E3"/>
    <w:rsid w:val="09E947FE"/>
    <w:rsid w:val="0AA013E4"/>
    <w:rsid w:val="0B45175A"/>
    <w:rsid w:val="0C5E5EFE"/>
    <w:rsid w:val="0ED97846"/>
    <w:rsid w:val="127F577A"/>
    <w:rsid w:val="13FC33B3"/>
    <w:rsid w:val="140B1701"/>
    <w:rsid w:val="18B936EE"/>
    <w:rsid w:val="18CD6557"/>
    <w:rsid w:val="18D73E54"/>
    <w:rsid w:val="19D9656E"/>
    <w:rsid w:val="1D9669F2"/>
    <w:rsid w:val="1E804661"/>
    <w:rsid w:val="1F016D75"/>
    <w:rsid w:val="1F277718"/>
    <w:rsid w:val="21787096"/>
    <w:rsid w:val="22B343AD"/>
    <w:rsid w:val="266C1FAB"/>
    <w:rsid w:val="280502F1"/>
    <w:rsid w:val="2C4133E1"/>
    <w:rsid w:val="303336F5"/>
    <w:rsid w:val="307246F0"/>
    <w:rsid w:val="32BA5277"/>
    <w:rsid w:val="32C0358C"/>
    <w:rsid w:val="3473381B"/>
    <w:rsid w:val="37473F8B"/>
    <w:rsid w:val="37F039D3"/>
    <w:rsid w:val="38EF62C3"/>
    <w:rsid w:val="396040E7"/>
    <w:rsid w:val="396D63F4"/>
    <w:rsid w:val="3B563B01"/>
    <w:rsid w:val="3C9C7C85"/>
    <w:rsid w:val="3CE93C06"/>
    <w:rsid w:val="3D202664"/>
    <w:rsid w:val="3EFA219C"/>
    <w:rsid w:val="3FBD0C3B"/>
    <w:rsid w:val="40550663"/>
    <w:rsid w:val="407014F6"/>
    <w:rsid w:val="412169AB"/>
    <w:rsid w:val="42051E14"/>
    <w:rsid w:val="42100EF9"/>
    <w:rsid w:val="42707BEA"/>
    <w:rsid w:val="428111DA"/>
    <w:rsid w:val="43FE44FD"/>
    <w:rsid w:val="460F6D5F"/>
    <w:rsid w:val="48D8022A"/>
    <w:rsid w:val="4A515DA2"/>
    <w:rsid w:val="4C2841B0"/>
    <w:rsid w:val="4DD53813"/>
    <w:rsid w:val="4ED1425B"/>
    <w:rsid w:val="502A3299"/>
    <w:rsid w:val="534E26D0"/>
    <w:rsid w:val="537A08C9"/>
    <w:rsid w:val="53E007C2"/>
    <w:rsid w:val="576E4CAE"/>
    <w:rsid w:val="578243F3"/>
    <w:rsid w:val="57DF519E"/>
    <w:rsid w:val="5B982223"/>
    <w:rsid w:val="5DE63078"/>
    <w:rsid w:val="5E5D2977"/>
    <w:rsid w:val="5E973608"/>
    <w:rsid w:val="600D6620"/>
    <w:rsid w:val="61722BDF"/>
    <w:rsid w:val="639F57E1"/>
    <w:rsid w:val="655C6080"/>
    <w:rsid w:val="66392113"/>
    <w:rsid w:val="6760797E"/>
    <w:rsid w:val="688F7417"/>
    <w:rsid w:val="68EE4358"/>
    <w:rsid w:val="69821E2D"/>
    <w:rsid w:val="6A2060F5"/>
    <w:rsid w:val="6A6A7461"/>
    <w:rsid w:val="6B4B5FC8"/>
    <w:rsid w:val="6D8948EE"/>
    <w:rsid w:val="71E057B8"/>
    <w:rsid w:val="73DB1470"/>
    <w:rsid w:val="74365F35"/>
    <w:rsid w:val="75A977B3"/>
    <w:rsid w:val="76A71125"/>
    <w:rsid w:val="76E21A30"/>
    <w:rsid w:val="76F219F9"/>
    <w:rsid w:val="77707E8F"/>
    <w:rsid w:val="797C5F80"/>
    <w:rsid w:val="7AE75232"/>
    <w:rsid w:val="7BDF0F02"/>
    <w:rsid w:val="7D0E2B49"/>
    <w:rsid w:val="7E83046C"/>
    <w:rsid w:val="7F4B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00" w:lineRule="atLeast"/>
      <w:jc w:val="center"/>
      <w:outlineLvl w:val="0"/>
    </w:pPr>
    <w:rPr>
      <w:rFonts w:ascii="楷体_GB2312" w:hAnsi="宋体" w:eastAsia="楷体_GB2312"/>
      <w:color w:val="339966"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默认段落字体1"/>
    <w:qFormat/>
    <w:uiPriority w:val="0"/>
  </w:style>
  <w:style w:type="character" w:customStyle="1" w:styleId="10">
    <w:name w:val="页码1"/>
    <w:basedOn w:val="9"/>
    <w:qFormat/>
    <w:uiPriority w:val="0"/>
  </w:style>
  <w:style w:type="paragraph" w:customStyle="1" w:styleId="11">
    <w:name w:val="正文2"/>
    <w:basedOn w:val="1"/>
    <w:qFormat/>
    <w:uiPriority w:val="0"/>
    <w:pPr>
      <w:spacing w:line="480" w:lineRule="exact"/>
      <w:ind w:firstLine="480"/>
    </w:pPr>
    <w:rPr>
      <w:rFonts w:cs="宋体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578</Words>
  <Characters>3298</Characters>
  <Lines>27</Lines>
  <Paragraphs>7</Paragraphs>
  <TotalTime>0</TotalTime>
  <ScaleCrop>false</ScaleCrop>
  <LinksUpToDate>false</LinksUpToDate>
  <CharactersWithSpaces>3869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2010-11-25T06:03:00Z</dcterms:created>
  <dc:creator>user</dc:creator>
  <cp:lastModifiedBy>Administrator</cp:lastModifiedBy>
  <cp:lastPrinted>2016-06-03T14:24:00Z</cp:lastPrinted>
  <dcterms:modified xsi:type="dcterms:W3CDTF">2022-03-17T07:32:04Z</dcterms:modified>
  <dc:title>编  制  说  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84FCD3CB547044339F3508CDDBA3AF17</vt:lpwstr>
  </property>
  <property fmtid="{D5CDD505-2E9C-101B-9397-08002B2CF9AE}" pid="3" name="KSOProductBuildVer">
    <vt:lpwstr>2052-11.1.0.11365</vt:lpwstr>
  </property>
</Properties>
</file>