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192"/>
        <w:gridCol w:w="865"/>
        <w:gridCol w:w="3152"/>
        <w:gridCol w:w="1599"/>
        <w:gridCol w:w="3623"/>
        <w:gridCol w:w="798"/>
      </w:tblGrid>
      <w:tr w:rsidR="000348D1">
        <w:trPr>
          <w:trHeight w:val="495"/>
          <w:jc w:val="center"/>
        </w:trPr>
        <w:tc>
          <w:tcPr>
            <w:tcW w:w="11229" w:type="dxa"/>
            <w:gridSpan w:val="6"/>
            <w:tcBorders>
              <w:bottom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bCs/>
                <w:color w:val="0000FF"/>
                <w:kern w:val="0"/>
                <w:sz w:val="28"/>
                <w:szCs w:val="28"/>
              </w:rPr>
            </w:pPr>
            <w:r>
              <w:rPr>
                <w:rFonts w:ascii="仿宋_GB2312" w:eastAsia="仿宋_GB2312" w:cs="宋体" w:hint="eastAsia"/>
                <w:b/>
                <w:bCs/>
                <w:color w:val="0000FF"/>
                <w:kern w:val="0"/>
                <w:sz w:val="28"/>
                <w:szCs w:val="28"/>
              </w:rPr>
              <w:t>多功能婴儿辐射保暖台</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bCs/>
                <w:kern w:val="0"/>
                <w:sz w:val="28"/>
                <w:szCs w:val="28"/>
              </w:rPr>
            </w:pPr>
            <w:r>
              <w:rPr>
                <w:rFonts w:ascii="仿宋_GB2312" w:eastAsia="仿宋_GB2312" w:cs="宋体" w:hint="eastAsia"/>
                <w:b/>
                <w:bCs/>
                <w:kern w:val="0"/>
                <w:sz w:val="28"/>
                <w:szCs w:val="28"/>
              </w:rPr>
              <w:t>一</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b/>
                <w:bCs/>
                <w:kern w:val="0"/>
                <w:sz w:val="28"/>
                <w:szCs w:val="28"/>
              </w:rPr>
            </w:pPr>
            <w:r>
              <w:rPr>
                <w:rFonts w:ascii="仿宋_GB2312" w:eastAsia="仿宋_GB2312"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bCs/>
                <w:kern w:val="0"/>
                <w:sz w:val="28"/>
                <w:szCs w:val="28"/>
              </w:rPr>
            </w:pPr>
            <w:r>
              <w:rPr>
                <w:rFonts w:ascii="仿宋_GB2312" w:eastAsia="仿宋_GB2312" w:cs="宋体" w:hint="eastAsia"/>
                <w:b/>
                <w:bCs/>
                <w:kern w:val="0"/>
                <w:sz w:val="28"/>
                <w:szCs w:val="28"/>
              </w:rPr>
              <w:t xml:space="preserve">　</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5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1404D3" w:rsidRPr="001404D3" w:rsidRDefault="00B57EB6" w:rsidP="001404D3">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提供医疗器械注册证</w:t>
            </w:r>
            <w:r w:rsidR="00E4484D">
              <w:rPr>
                <w:rFonts w:ascii="仿宋_GB2312" w:eastAsia="仿宋_GB2312"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0348D1"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color w:val="FF0000"/>
                <w:kern w:val="0"/>
                <w:sz w:val="28"/>
                <w:szCs w:val="28"/>
              </w:rPr>
            </w:pPr>
            <w:r>
              <w:rPr>
                <w:rFonts w:ascii="仿宋_GB2312" w:eastAsia="仿宋_GB2312"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0348D1" w:rsidRDefault="00E3316B">
            <w:pPr>
              <w:widowControl/>
              <w:adjustRightInd w:val="0"/>
              <w:snapToGrid w:val="0"/>
              <w:spacing w:line="240" w:lineRule="atLeast"/>
              <w:jc w:val="center"/>
              <w:rPr>
                <w:rFonts w:ascii="仿宋_GB2312" w:eastAsia="仿宋_GB2312" w:cs="宋体"/>
                <w:color w:val="FF0000"/>
                <w:kern w:val="0"/>
                <w:sz w:val="28"/>
                <w:szCs w:val="28"/>
              </w:rPr>
            </w:pPr>
            <w:r>
              <w:rPr>
                <w:rFonts w:ascii="仿宋_GB2312" w:eastAsia="仿宋_GB2312" w:cs="宋体" w:hint="eastAsia"/>
                <w:kern w:val="0"/>
                <w:sz w:val="28"/>
                <w:szCs w:val="28"/>
              </w:rPr>
              <w:t>4</w:t>
            </w:r>
            <w:r w:rsidR="00B57EB6">
              <w:rPr>
                <w:rFonts w:ascii="仿宋_GB2312" w:eastAsia="仿宋_GB2312" w:cs="宋体" w:hint="eastAsia"/>
                <w:kern w:val="0"/>
                <w:sz w:val="28"/>
                <w:szCs w:val="28"/>
              </w:rPr>
              <w:t>台</w:t>
            </w:r>
          </w:p>
        </w:tc>
      </w:tr>
      <w:tr w:rsidR="000348D1"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b/>
                <w:kern w:val="0"/>
                <w:sz w:val="28"/>
                <w:szCs w:val="28"/>
              </w:rPr>
            </w:pPr>
            <w:r>
              <w:rPr>
                <w:rFonts w:ascii="仿宋_GB2312" w:eastAsia="仿宋_GB2312" w:cs="宋体" w:hint="eastAsia"/>
                <w:b/>
                <w:kern w:val="0"/>
                <w:sz w:val="28"/>
                <w:szCs w:val="28"/>
              </w:rPr>
              <w:t>二</w:t>
            </w:r>
          </w:p>
        </w:tc>
        <w:tc>
          <w:tcPr>
            <w:tcW w:w="9239" w:type="dxa"/>
            <w:gridSpan w:val="4"/>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left"/>
              <w:rPr>
                <w:rFonts w:ascii="仿宋_GB2312" w:eastAsia="仿宋_GB2312" w:cs="宋体"/>
                <w:b/>
                <w:kern w:val="0"/>
                <w:sz w:val="28"/>
                <w:szCs w:val="28"/>
              </w:rPr>
            </w:pPr>
            <w:r>
              <w:rPr>
                <w:rFonts w:ascii="仿宋_GB2312" w:eastAsia="仿宋_GB2312"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0348D1" w:rsidRDefault="00B57EB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 xml:space="preserve">　</w:t>
            </w:r>
          </w:p>
        </w:tc>
      </w:tr>
      <w:tr w:rsidR="00AB1F48" w:rsidTr="000A7A4D">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7F0BEC" w:rsidP="006E2207">
            <w:pPr>
              <w:widowControl/>
              <w:adjustRightInd w:val="0"/>
              <w:snapToGrid w:val="0"/>
              <w:spacing w:line="240" w:lineRule="atLeast"/>
              <w:jc w:val="center"/>
              <w:rPr>
                <w:rFonts w:ascii="仿宋_GB2312" w:eastAsia="仿宋_GB2312" w:cs="宋体"/>
                <w:color w:val="000000"/>
                <w:kern w:val="0"/>
                <w:sz w:val="28"/>
                <w:szCs w:val="28"/>
              </w:rPr>
            </w:pPr>
            <w:r w:rsidRPr="00B83C2A">
              <w:rPr>
                <w:rFonts w:ascii="仿宋_GB2312" w:eastAsia="仿宋_GB2312" w:hAnsi="宋体" w:cs="宋体" w:hint="eastAsia"/>
                <w:b/>
                <w:color w:val="000000" w:themeColor="text1"/>
                <w:kern w:val="0"/>
                <w:sz w:val="28"/>
                <w:szCs w:val="28"/>
              </w:rPr>
              <w:t>＃</w:t>
            </w:r>
            <w:r w:rsidR="00AB1F48">
              <w:rPr>
                <w:rFonts w:ascii="仿宋_GB2312" w:eastAsia="仿宋_GB2312" w:cs="宋体" w:hint="eastAsia"/>
                <w:color w:val="000000"/>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显示屏：</w:t>
            </w:r>
            <w:r w:rsidR="00A51048">
              <w:rPr>
                <w:rFonts w:ascii="仿宋_GB2312" w:eastAsia="仿宋_GB2312" w:cs="宋体" w:hint="eastAsia"/>
                <w:kern w:val="0"/>
                <w:sz w:val="28"/>
                <w:szCs w:val="28"/>
              </w:rPr>
              <w:t>≥</w:t>
            </w:r>
            <w:r w:rsidRPr="006E2207">
              <w:rPr>
                <w:rFonts w:ascii="仿宋_GB2312" w:eastAsia="仿宋_GB2312" w:cs="宋体" w:hint="eastAsia"/>
                <w:kern w:val="0"/>
                <w:sz w:val="28"/>
                <w:szCs w:val="28"/>
              </w:rPr>
              <w:t>10.4英寸彩色触摸屏，分辨率800×600</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0A7A4D">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亮度调节：自动调节/手动调节</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7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sidRPr="00B83C2A">
              <w:rPr>
                <w:rFonts w:ascii="仿宋_GB2312" w:eastAsia="仿宋_GB2312" w:hAnsi="宋体" w:cs="宋体" w:hint="eastAsia"/>
                <w:b/>
                <w:color w:val="000000" w:themeColor="text1"/>
                <w:kern w:val="0"/>
                <w:sz w:val="28"/>
                <w:szCs w:val="28"/>
              </w:rPr>
              <w:t>＃</w:t>
            </w:r>
            <w:r>
              <w:rPr>
                <w:rFonts w:ascii="仿宋_GB2312" w:eastAsia="仿宋_GB2312" w:cs="宋体" w:hint="eastAsia"/>
                <w:color w:val="000000"/>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5175E1">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可充电锂离子电池，完全充电后，可持续供电1小时</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工作模式：预热模式、手动模式、婴儿模式三种</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肤温控制范围：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32.0℃～38.0℃</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肤温控制精度：≤ ±0.</w:t>
            </w:r>
            <w:r w:rsidRPr="006E2207">
              <w:rPr>
                <w:rFonts w:ascii="仿宋_GB2312" w:eastAsia="仿宋_GB2312" w:cs="宋体"/>
                <w:kern w:val="0"/>
                <w:sz w:val="28"/>
                <w:szCs w:val="28"/>
              </w:rPr>
              <w:t>6</w:t>
            </w:r>
            <w:r w:rsidRPr="006E2207">
              <w:rPr>
                <w:rFonts w:ascii="仿宋_GB2312" w:eastAsia="仿宋_GB2312" w:cs="宋体" w:hint="eastAsia"/>
                <w:kern w:val="0"/>
                <w:sz w:val="28"/>
                <w:szCs w:val="28"/>
              </w:rPr>
              <w:t>℃</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5.2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温度测量范围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25.0℃～45.0℃</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肤温测量精度：</w:t>
            </w:r>
            <w:r w:rsidR="00E572EF" w:rsidRPr="006E2207">
              <w:rPr>
                <w:rFonts w:ascii="仿宋_GB2312" w:eastAsia="仿宋_GB2312" w:cs="宋体" w:hint="eastAsia"/>
                <w:kern w:val="0"/>
                <w:sz w:val="28"/>
                <w:szCs w:val="28"/>
              </w:rPr>
              <w:t>≤</w:t>
            </w:r>
            <w:r w:rsidRPr="006E2207">
              <w:rPr>
                <w:rFonts w:ascii="仿宋_GB2312" w:eastAsia="仿宋_GB2312" w:cs="宋体" w:hint="eastAsia"/>
                <w:kern w:val="0"/>
                <w:sz w:val="28"/>
                <w:szCs w:val="28"/>
              </w:rPr>
              <w:t>±0.</w:t>
            </w:r>
            <w:r w:rsidRPr="006E2207">
              <w:rPr>
                <w:rFonts w:ascii="仿宋_GB2312" w:eastAsia="仿宋_GB2312" w:cs="宋体"/>
                <w:kern w:val="0"/>
                <w:sz w:val="28"/>
                <w:szCs w:val="28"/>
              </w:rPr>
              <w:t>3</w:t>
            </w:r>
            <w:r w:rsidRPr="006E2207">
              <w:rPr>
                <w:rFonts w:ascii="仿宋_GB2312" w:eastAsia="仿宋_GB2312" w:cs="宋体" w:hint="eastAsia"/>
                <w:kern w:val="0"/>
                <w:sz w:val="28"/>
                <w:szCs w:val="28"/>
              </w:rPr>
              <w:t>℃</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穿刺灯光斑强度和光照范围</w:t>
            </w:r>
            <w:r w:rsidR="00E572EF">
              <w:rPr>
                <w:rFonts w:ascii="仿宋_GB2312" w:eastAsia="仿宋_GB2312" w:cs="宋体" w:hint="eastAsia"/>
                <w:kern w:val="0"/>
                <w:sz w:val="28"/>
                <w:szCs w:val="28"/>
              </w:rPr>
              <w:t>可调</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36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灯头旋转角度：可垂直移开：</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±45°，可水平旋转</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±90°，具有灯头水平移开报警，及灯头倾斜报警</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手挥报警静音功能</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Pr="006F64E0" w:rsidRDefault="00AB1F48" w:rsidP="006E2207">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6F64E0">
              <w:rPr>
                <w:rFonts w:ascii="仿宋_GB2312" w:eastAsia="仿宋_GB2312" w:hAnsi="宋体" w:cs="宋体" w:hint="eastAsia"/>
                <w:color w:val="000000" w:themeColor="text1"/>
                <w:kern w:val="0"/>
                <w:sz w:val="28"/>
                <w:szCs w:val="28"/>
              </w:rPr>
              <w:t>1</w:t>
            </w:r>
            <w:r>
              <w:rPr>
                <w:rFonts w:ascii="仿宋_GB2312" w:eastAsia="仿宋_GB2312" w:hAnsi="宋体" w:cs="宋体" w:hint="eastAsia"/>
                <w:color w:val="000000" w:themeColor="text1"/>
                <w:kern w:val="0"/>
                <w:sz w:val="28"/>
                <w:szCs w:val="28"/>
              </w:rPr>
              <w:t>0</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床体升降范围：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0～200mm</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C247CA">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Pr="006F64E0" w:rsidRDefault="00AB1F48" w:rsidP="006E2207">
            <w:pPr>
              <w:widowControl/>
              <w:adjustRightInd w:val="0"/>
              <w:snapToGrid w:val="0"/>
              <w:spacing w:line="240" w:lineRule="atLeast"/>
              <w:jc w:val="center"/>
              <w:rPr>
                <w:rFonts w:ascii="仿宋_GB2312" w:eastAsia="仿宋_GB2312" w:hAnsi="宋体" w:cs="宋体"/>
                <w:color w:val="000000" w:themeColor="text1"/>
                <w:kern w:val="0"/>
                <w:sz w:val="28"/>
                <w:szCs w:val="28"/>
              </w:rPr>
            </w:pPr>
            <w:r w:rsidRPr="006F64E0">
              <w:rPr>
                <w:rFonts w:ascii="仿宋_GB2312" w:eastAsia="仿宋_GB2312" w:hAnsi="宋体" w:cs="宋体" w:hint="eastAsia"/>
                <w:color w:val="000000" w:themeColor="text1"/>
                <w:kern w:val="0"/>
                <w:sz w:val="28"/>
                <w:szCs w:val="28"/>
              </w:rPr>
              <w:t>1</w:t>
            </w:r>
            <w:r>
              <w:rPr>
                <w:rFonts w:ascii="仿宋_GB2312" w:eastAsia="仿宋_GB2312" w:hAnsi="宋体" w:cs="宋体" w:hint="eastAsia"/>
                <w:color w:val="000000" w:themeColor="text1"/>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床体倾斜：床体倾斜角度范围：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±12°。倾斜误差</w:t>
            </w:r>
            <w:r w:rsidR="00E572EF" w:rsidRPr="006E2207">
              <w:rPr>
                <w:rFonts w:ascii="仿宋_GB2312" w:eastAsia="仿宋_GB2312" w:cs="宋体" w:hint="eastAsia"/>
                <w:kern w:val="0"/>
                <w:sz w:val="28"/>
                <w:szCs w:val="28"/>
              </w:rPr>
              <w:t>≤</w:t>
            </w:r>
            <w:r w:rsidRPr="006E2207">
              <w:rPr>
                <w:rFonts w:ascii="仿宋_GB2312" w:eastAsia="仿宋_GB2312" w:cs="宋体" w:hint="eastAsia"/>
                <w:kern w:val="0"/>
                <w:sz w:val="28"/>
                <w:szCs w:val="28"/>
              </w:rPr>
              <w:t>±1℃。倾斜至任意位置，床体承重</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10Kg</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C247CA">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具有床体倾斜角度值显示功能</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13</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称重的范围及精度：体重测量范围：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300g-8000g，测量精度：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±10g</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14</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Apgar</w:t>
            </w:r>
            <w:r w:rsidR="00E572EF">
              <w:rPr>
                <w:rFonts w:ascii="仿宋_GB2312" w:eastAsia="仿宋_GB2312" w:cs="宋体" w:hint="eastAsia"/>
                <w:kern w:val="0"/>
                <w:sz w:val="28"/>
                <w:szCs w:val="28"/>
              </w:rPr>
              <w:t>计时器功能，可</w:t>
            </w:r>
            <w:r w:rsidRPr="006E2207">
              <w:rPr>
                <w:rFonts w:ascii="仿宋_GB2312" w:eastAsia="仿宋_GB2312" w:cs="宋体" w:hint="eastAsia"/>
                <w:kern w:val="0"/>
                <w:sz w:val="28"/>
                <w:szCs w:val="28"/>
              </w:rPr>
              <w:t>正计时和倒计时</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15</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360°环绕报警灯提示功能</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16</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床下内置X光拍片盒</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17</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开门阻尼保护功能，减少噪音对新生儿的影响</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光疗</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bookmarkStart w:id="0" w:name="_GoBack"/>
            <w:bookmarkEnd w:id="0"/>
            <w:r w:rsidRPr="006E2207">
              <w:rPr>
                <w:rFonts w:ascii="仿宋_GB2312" w:eastAsia="仿宋_GB2312" w:cs="宋体" w:hint="eastAsia"/>
                <w:kern w:val="0"/>
                <w:sz w:val="28"/>
                <w:szCs w:val="28"/>
              </w:rPr>
              <w:t>蓝光治疗仪的辐照度</w:t>
            </w:r>
            <w:r w:rsidR="00E572EF">
              <w:rPr>
                <w:rFonts w:ascii="仿宋_GB2312" w:eastAsia="仿宋_GB2312" w:cs="宋体" w:hint="eastAsia"/>
                <w:kern w:val="0"/>
                <w:sz w:val="28"/>
                <w:szCs w:val="28"/>
              </w:rPr>
              <w:t>可调</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光照强度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45μW/cm2/nm（3000μW/cm2）</w:t>
            </w:r>
          </w:p>
        </w:tc>
        <w:tc>
          <w:tcPr>
            <w:tcW w:w="798" w:type="dxa"/>
            <w:tcBorders>
              <w:top w:val="nil"/>
              <w:left w:val="nil"/>
              <w:bottom w:val="single" w:sz="8" w:space="0" w:color="008000"/>
              <w:right w:val="single" w:sz="8" w:space="0" w:color="008000"/>
            </w:tcBorders>
            <w:shd w:val="clear" w:color="auto" w:fill="auto"/>
            <w:vAlign w:val="center"/>
          </w:tcPr>
          <w:p w:rsidR="00AB1F48" w:rsidRDefault="00AB1F48" w:rsidP="006E2207">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AB1F48" w:rsidTr="008568F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18.3</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光疗有效寿命</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50000小时</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1307B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18.4</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E572EF"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总胆红素辐照度有效表面的分布面积：</w:t>
            </w:r>
            <w:r>
              <w:rPr>
                <w:rFonts w:ascii="仿宋_GB2312" w:eastAsia="仿宋_GB2312" w:cs="宋体" w:hint="eastAsia"/>
                <w:kern w:val="0"/>
                <w:sz w:val="28"/>
                <w:szCs w:val="28"/>
              </w:rPr>
              <w:t>≥</w:t>
            </w:r>
            <w:r w:rsidRPr="006E2207">
              <w:rPr>
                <w:rFonts w:ascii="仿宋_GB2312" w:eastAsia="仿宋_GB2312" w:cs="宋体" w:hint="eastAsia"/>
                <w:kern w:val="0"/>
                <w:sz w:val="28"/>
                <w:szCs w:val="28"/>
              </w:rPr>
              <w:t>50cm×30cm</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1307B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复苏性能</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1307B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lastRenderedPageBreak/>
              <w:t>19</w:t>
            </w:r>
            <w:r w:rsidR="00AB1F48">
              <w:rPr>
                <w:rFonts w:ascii="仿宋_GB2312" w:eastAsia="仿宋_GB2312" w:cs="宋体" w:hint="eastAsia"/>
                <w:color w:val="000000"/>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氧气和空气气源输入压力：</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280 kPa～600kPa</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1307B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w:t>
            </w:r>
            <w:r w:rsidR="00AB1F48">
              <w:rPr>
                <w:rFonts w:ascii="仿宋_GB2312" w:eastAsia="仿宋_GB2312" w:cs="宋体" w:hint="eastAsia"/>
                <w:color w:val="000000"/>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气瓶压力表：测压范围：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0～250×100kPa。测量精度：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±2.5%满刻度</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F62D15">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w:t>
            </w:r>
            <w:r w:rsidR="00AB1F48">
              <w:rPr>
                <w:rFonts w:ascii="仿宋_GB2312" w:eastAsia="仿宋_GB2312" w:cs="宋体" w:hint="eastAsia"/>
                <w:color w:val="000000"/>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吸痰压力和流量范围：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-150mmHg～0 mmHg；测量精度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±5%。最大吸痰压力的情况下，吸痰流量：</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20 L/min</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F62D15">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19.4</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氧气浓度范围及精度：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21%～100% ，精度：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±3%</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2860F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19.5</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氧疗流量范围及精度：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 L/min～15 L/min，精度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±0.5 L/min</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2860FF">
              <w:rPr>
                <w:rFonts w:ascii="仿宋_GB2312" w:eastAsia="仿宋_GB2312" w:cs="宋体" w:hint="eastAsia"/>
                <w:kern w:val="0"/>
                <w:sz w:val="28"/>
                <w:szCs w:val="28"/>
              </w:rPr>
              <w:t>具备</w:t>
            </w:r>
          </w:p>
        </w:tc>
      </w:tr>
      <w:tr w:rsidR="00AB1F48"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AB1F48"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19.6</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复苏流量及压力</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2860FF">
              <w:rPr>
                <w:rFonts w:ascii="仿宋_GB2312" w:eastAsia="仿宋_GB2312" w:cs="宋体" w:hint="eastAsia"/>
                <w:kern w:val="0"/>
                <w:sz w:val="28"/>
                <w:szCs w:val="28"/>
              </w:rPr>
              <w:t>具备</w:t>
            </w:r>
          </w:p>
        </w:tc>
      </w:tr>
      <w:tr w:rsidR="00AB1F48" w:rsidTr="0027500E">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tcPr>
          <w:p w:rsidR="00AB1F48" w:rsidRPr="00E572EF" w:rsidRDefault="00E572EF" w:rsidP="00E572EF">
            <w:pPr>
              <w:widowControl/>
              <w:adjustRightInd w:val="0"/>
              <w:snapToGrid w:val="0"/>
              <w:spacing w:line="240" w:lineRule="atLeast"/>
              <w:jc w:val="center"/>
              <w:rPr>
                <w:rFonts w:ascii="仿宋_GB2312" w:eastAsia="仿宋_GB2312" w:cs="宋体"/>
                <w:color w:val="000000"/>
                <w:kern w:val="0"/>
                <w:sz w:val="28"/>
                <w:szCs w:val="28"/>
              </w:rPr>
            </w:pPr>
            <w:r w:rsidRPr="00E572EF">
              <w:rPr>
                <w:rFonts w:ascii="仿宋_GB2312" w:eastAsia="仿宋_GB2312" w:cs="宋体" w:hint="eastAsia"/>
                <w:color w:val="000000"/>
                <w:kern w:val="0"/>
                <w:sz w:val="28"/>
                <w:szCs w:val="28"/>
              </w:rPr>
              <w:t>19.6.1</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持续正压流量范围及精度：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 L/min～15 L/min，精度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±0.5 L/min</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F62D15">
              <w:rPr>
                <w:rFonts w:ascii="仿宋_GB2312" w:eastAsia="仿宋_GB2312" w:cs="宋体" w:hint="eastAsia"/>
                <w:kern w:val="0"/>
                <w:sz w:val="28"/>
                <w:szCs w:val="28"/>
              </w:rPr>
              <w:t>具备</w:t>
            </w:r>
          </w:p>
        </w:tc>
      </w:tr>
      <w:tr w:rsidR="00AB1F48" w:rsidTr="0027500E">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tcPr>
          <w:p w:rsidR="00AB1F48" w:rsidRPr="00E572EF" w:rsidRDefault="00E572EF" w:rsidP="00E572EF">
            <w:pPr>
              <w:widowControl/>
              <w:adjustRightInd w:val="0"/>
              <w:snapToGrid w:val="0"/>
              <w:spacing w:line="240" w:lineRule="atLeast"/>
              <w:jc w:val="center"/>
              <w:rPr>
                <w:rFonts w:ascii="仿宋_GB2312" w:eastAsia="仿宋_GB2312" w:cs="宋体"/>
                <w:color w:val="000000"/>
                <w:kern w:val="0"/>
                <w:sz w:val="28"/>
                <w:szCs w:val="28"/>
              </w:rPr>
            </w:pPr>
            <w:r w:rsidRPr="00E572EF">
              <w:rPr>
                <w:rFonts w:ascii="仿宋_GB2312" w:eastAsia="仿宋_GB2312" w:cs="宋体" w:hint="eastAsia"/>
                <w:color w:val="000000"/>
                <w:kern w:val="0"/>
                <w:sz w:val="28"/>
                <w:szCs w:val="28"/>
              </w:rPr>
              <w:t>19.6.2</w:t>
            </w:r>
          </w:p>
        </w:tc>
        <w:tc>
          <w:tcPr>
            <w:tcW w:w="9239" w:type="dxa"/>
            <w:gridSpan w:val="4"/>
            <w:tcBorders>
              <w:top w:val="nil"/>
              <w:left w:val="nil"/>
              <w:bottom w:val="single" w:sz="8" w:space="0" w:color="008000"/>
              <w:right w:val="single" w:sz="8" w:space="0" w:color="008000"/>
            </w:tcBorders>
            <w:shd w:val="clear" w:color="auto" w:fill="auto"/>
          </w:tcPr>
          <w:p w:rsidR="00AB1F48" w:rsidRPr="006E2207" w:rsidRDefault="00AB1F48"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气道压力表：</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（-20～100）cmH2O，测量精度：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±5%满刻度</w:t>
            </w:r>
          </w:p>
        </w:tc>
        <w:tc>
          <w:tcPr>
            <w:tcW w:w="798" w:type="dxa"/>
            <w:tcBorders>
              <w:top w:val="nil"/>
              <w:left w:val="nil"/>
              <w:bottom w:val="single" w:sz="8" w:space="0" w:color="008000"/>
              <w:right w:val="single" w:sz="8" w:space="0" w:color="008000"/>
            </w:tcBorders>
            <w:shd w:val="clear" w:color="auto" w:fill="auto"/>
          </w:tcPr>
          <w:p w:rsidR="00AB1F48" w:rsidRDefault="00AB1F48" w:rsidP="006E2207">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19.6.3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机械报警</w:t>
            </w:r>
            <w:r w:rsidR="00E572EF">
              <w:rPr>
                <w:rFonts w:ascii="仿宋_GB2312" w:eastAsia="仿宋_GB2312" w:cs="宋体" w:hint="eastAsia"/>
                <w:kern w:val="0"/>
                <w:sz w:val="28"/>
                <w:szCs w:val="28"/>
              </w:rPr>
              <w:t>功能</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生理参数监测</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心电ECG</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20.1.1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导联类型：3导联</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20.1.2</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心率测量范围及精度：新生儿/小儿为</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15bpm～350bpm。精度：</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±1bpm或±1%</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20.1.3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具有智能导联脱落功能</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无创血压</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工作模式：手动、自动（周期）模式、连续测量</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20.2.2</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静态测量压力范围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 mmHg（0 kPa）～300 mmHg(0kPa ～40.0kPa)，</w:t>
            </w:r>
            <w:r w:rsidR="00E572EF">
              <w:rPr>
                <w:rFonts w:ascii="仿宋_GB2312" w:eastAsia="仿宋_GB2312" w:cs="宋体" w:hint="eastAsia"/>
                <w:kern w:val="0"/>
                <w:sz w:val="28"/>
                <w:szCs w:val="28"/>
              </w:rPr>
              <w:t>精度≤</w:t>
            </w:r>
            <w:r w:rsidRPr="006E2207">
              <w:rPr>
                <w:rFonts w:ascii="仿宋_GB2312" w:eastAsia="仿宋_GB2312" w:cs="宋体" w:hint="eastAsia"/>
                <w:kern w:val="0"/>
                <w:sz w:val="28"/>
                <w:szCs w:val="28"/>
              </w:rPr>
              <w:t>±3 mmHg（±0.4 kPa）</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初始充气压力的设置范围：新生儿：</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60 mmHg～120 mmHg。小儿：</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80 mmHg～200 mmHg</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20.2.1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具有辅助静脉穿刺功能</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脉搏血氧饱和度</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MASIMO血氧测量范围：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1％～100％；在70％～100％范围内，小儿测量精度为</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±2％（非运动状态）、</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±3％（运动状态）；在70％～100％范围内，新生儿为</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±3％（非运动状态和运动状态）</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20.3.2</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灌注指数（PI）测量范围:</w:t>
            </w:r>
            <w:r w:rsidR="00E572EF">
              <w:rPr>
                <w:rFonts w:ascii="仿宋_GB2312" w:eastAsia="仿宋_GB2312" w:cs="宋体" w:hint="eastAsia"/>
                <w:kern w:val="0"/>
                <w:sz w:val="28"/>
                <w:szCs w:val="28"/>
              </w:rPr>
              <w:t>≥</w:t>
            </w:r>
            <w:r w:rsidRPr="006E2207">
              <w:rPr>
                <w:rFonts w:ascii="仿宋_GB2312" w:eastAsia="仿宋_GB2312" w:cs="宋体" w:hint="eastAsia"/>
                <w:kern w:val="0"/>
                <w:sz w:val="28"/>
                <w:szCs w:val="28"/>
              </w:rPr>
              <w:t>0.02%～20%</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NIBP与脉搏血氧饱和度同侧测量</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20.3.4</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具有信号质量指数SIQ指示功能</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20.4</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E572EF">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脉率：</w:t>
            </w:r>
            <w:r w:rsidR="00E572EF" w:rsidRPr="006E2207">
              <w:rPr>
                <w:rFonts w:ascii="仿宋_GB2312" w:eastAsia="仿宋_GB2312" w:cs="宋体" w:hint="eastAsia"/>
                <w:kern w:val="0"/>
                <w:sz w:val="28"/>
                <w:szCs w:val="28"/>
              </w:rPr>
              <w:t>测量范围应为</w:t>
            </w:r>
            <w:r w:rsidR="00E572EF">
              <w:rPr>
                <w:rFonts w:ascii="仿宋_GB2312" w:eastAsia="仿宋_GB2312" w:cs="宋体" w:hint="eastAsia"/>
                <w:kern w:val="0"/>
                <w:sz w:val="28"/>
                <w:szCs w:val="28"/>
              </w:rPr>
              <w:t>≥</w:t>
            </w:r>
            <w:r w:rsidR="00E572EF" w:rsidRPr="006E2207">
              <w:rPr>
                <w:rFonts w:ascii="仿宋_GB2312" w:eastAsia="仿宋_GB2312" w:cs="宋体" w:hint="eastAsia"/>
                <w:kern w:val="0"/>
                <w:sz w:val="28"/>
                <w:szCs w:val="28"/>
              </w:rPr>
              <w:t>40bpm～240bpm；分辨率为</w:t>
            </w:r>
            <w:r w:rsidR="00E572EF">
              <w:rPr>
                <w:rFonts w:ascii="仿宋_GB2312" w:eastAsia="仿宋_GB2312" w:cs="宋体" w:hint="eastAsia"/>
                <w:kern w:val="0"/>
                <w:sz w:val="28"/>
                <w:szCs w:val="28"/>
              </w:rPr>
              <w:t>≤</w:t>
            </w:r>
            <w:r w:rsidR="00E572EF" w:rsidRPr="006E2207">
              <w:rPr>
                <w:rFonts w:ascii="仿宋_GB2312" w:eastAsia="仿宋_GB2312" w:cs="宋体" w:hint="eastAsia"/>
                <w:kern w:val="0"/>
                <w:sz w:val="28"/>
                <w:szCs w:val="28"/>
              </w:rPr>
              <w:t>1bpm；测量误差</w:t>
            </w:r>
            <w:r w:rsidR="00E572EF">
              <w:rPr>
                <w:rFonts w:ascii="仿宋_GB2312" w:eastAsia="仿宋_GB2312" w:cs="宋体" w:hint="eastAsia"/>
                <w:kern w:val="0"/>
                <w:sz w:val="28"/>
                <w:szCs w:val="28"/>
              </w:rPr>
              <w:t>≤</w:t>
            </w:r>
            <w:r w:rsidR="00E572EF" w:rsidRPr="006E2207">
              <w:rPr>
                <w:rFonts w:ascii="仿宋_GB2312" w:eastAsia="仿宋_GB2312" w:cs="宋体" w:hint="eastAsia"/>
                <w:kern w:val="0"/>
                <w:sz w:val="28"/>
                <w:szCs w:val="28"/>
              </w:rPr>
              <w:t>±3bpm或±3%</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20.5</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呼吸</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20.5.1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测量导联:可选导联I和II,自动</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20.5.2</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32C90">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呼吸测量范围：新生儿/小儿</w:t>
            </w:r>
            <w:r w:rsidR="00632C90">
              <w:rPr>
                <w:rFonts w:ascii="仿宋_GB2312" w:eastAsia="仿宋_GB2312" w:cs="宋体" w:hint="eastAsia"/>
                <w:kern w:val="0"/>
                <w:sz w:val="28"/>
                <w:szCs w:val="28"/>
              </w:rPr>
              <w:t>≥</w:t>
            </w:r>
            <w:r w:rsidRPr="006E2207">
              <w:rPr>
                <w:rFonts w:ascii="仿宋_GB2312" w:eastAsia="仿宋_GB2312" w:cs="宋体" w:hint="eastAsia"/>
                <w:kern w:val="0"/>
                <w:sz w:val="28"/>
                <w:szCs w:val="28"/>
              </w:rPr>
              <w:t>0rpm～150rpm</w:t>
            </w:r>
            <w:r w:rsidR="00632C90" w:rsidRPr="006E2207">
              <w:rPr>
                <w:rFonts w:ascii="仿宋_GB2312" w:eastAsia="仿宋_GB2312" w:cs="宋体"/>
                <w:kern w:val="0"/>
                <w:sz w:val="28"/>
                <w:szCs w:val="28"/>
              </w:rPr>
              <w:t xml:space="preserve"> </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D01E9A">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20.5.3</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32C90">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无呼吸报警：小儿、新生儿设置范围：</w:t>
            </w:r>
            <w:r w:rsidR="00632C90">
              <w:rPr>
                <w:rFonts w:ascii="仿宋_GB2312" w:eastAsia="仿宋_GB2312" w:cs="宋体" w:hint="eastAsia"/>
                <w:kern w:val="0"/>
                <w:sz w:val="28"/>
                <w:szCs w:val="28"/>
              </w:rPr>
              <w:t>≥</w:t>
            </w:r>
            <w:r w:rsidRPr="006E2207">
              <w:rPr>
                <w:rFonts w:ascii="仿宋_GB2312" w:eastAsia="仿宋_GB2312" w:cs="宋体" w:hint="eastAsia"/>
                <w:kern w:val="0"/>
                <w:sz w:val="28"/>
                <w:szCs w:val="28"/>
              </w:rPr>
              <w:t>0s～40s；测量误差</w:t>
            </w:r>
            <w:r w:rsidR="00632C90">
              <w:rPr>
                <w:rFonts w:ascii="仿宋_GB2312" w:eastAsia="仿宋_GB2312" w:cs="宋体" w:hint="eastAsia"/>
                <w:kern w:val="0"/>
                <w:sz w:val="28"/>
                <w:szCs w:val="28"/>
              </w:rPr>
              <w:t>≤</w:t>
            </w:r>
            <w:r w:rsidRPr="006E2207">
              <w:rPr>
                <w:rFonts w:ascii="仿宋_GB2312" w:eastAsia="仿宋_GB2312" w:cs="宋体" w:hint="eastAsia"/>
                <w:kern w:val="0"/>
                <w:sz w:val="28"/>
                <w:szCs w:val="28"/>
              </w:rPr>
              <w:t>±5s。</w:t>
            </w:r>
          </w:p>
        </w:tc>
        <w:tc>
          <w:tcPr>
            <w:tcW w:w="798" w:type="dxa"/>
            <w:tcBorders>
              <w:top w:val="nil"/>
              <w:left w:val="nil"/>
              <w:bottom w:val="single" w:sz="8" w:space="0" w:color="008000"/>
              <w:right w:val="single" w:sz="8" w:space="0" w:color="008000"/>
            </w:tcBorders>
            <w:shd w:val="clear" w:color="auto" w:fill="auto"/>
          </w:tcPr>
          <w:p w:rsidR="006E2207" w:rsidRDefault="006E2207" w:rsidP="00720AE6">
            <w:pPr>
              <w:adjustRightInd w:val="0"/>
              <w:snapToGrid w:val="0"/>
              <w:spacing w:line="240" w:lineRule="atLeast"/>
            </w:pPr>
            <w:r w:rsidRPr="00F62D15">
              <w:rPr>
                <w:rFonts w:ascii="仿宋_GB2312" w:eastAsia="仿宋_GB2312" w:cs="宋体" w:hint="eastAsia"/>
                <w:kern w:val="0"/>
                <w:sz w:val="28"/>
                <w:szCs w:val="28"/>
              </w:rPr>
              <w:t>具备</w:t>
            </w:r>
          </w:p>
        </w:tc>
      </w:tr>
      <w:tr w:rsidR="006E2207"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6E2207" w:rsidRDefault="00E572EF" w:rsidP="006E2207">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21</w:t>
            </w:r>
          </w:p>
        </w:tc>
        <w:tc>
          <w:tcPr>
            <w:tcW w:w="9239" w:type="dxa"/>
            <w:gridSpan w:val="4"/>
            <w:tcBorders>
              <w:top w:val="nil"/>
              <w:left w:val="nil"/>
              <w:bottom w:val="single" w:sz="8" w:space="0" w:color="008000"/>
              <w:right w:val="single" w:sz="8" w:space="0" w:color="008000"/>
            </w:tcBorders>
            <w:shd w:val="clear" w:color="auto" w:fill="auto"/>
          </w:tcPr>
          <w:p w:rsidR="006E2207" w:rsidRPr="006E2207" w:rsidRDefault="006E2207" w:rsidP="006E2207">
            <w:pPr>
              <w:widowControl/>
              <w:adjustRightInd w:val="0"/>
              <w:snapToGrid w:val="0"/>
              <w:spacing w:line="240" w:lineRule="atLeast"/>
              <w:jc w:val="left"/>
              <w:rPr>
                <w:rFonts w:ascii="仿宋_GB2312" w:eastAsia="仿宋_GB2312" w:cs="宋体"/>
                <w:kern w:val="0"/>
                <w:sz w:val="28"/>
                <w:szCs w:val="28"/>
              </w:rPr>
            </w:pPr>
            <w:r w:rsidRPr="006E2207">
              <w:rPr>
                <w:rFonts w:ascii="仿宋_GB2312" w:eastAsia="仿宋_GB2312" w:cs="宋体" w:hint="eastAsia"/>
                <w:kern w:val="0"/>
                <w:sz w:val="28"/>
                <w:szCs w:val="28"/>
              </w:rPr>
              <w:t>新生儿呼吸暂停监测</w:t>
            </w:r>
          </w:p>
        </w:tc>
        <w:tc>
          <w:tcPr>
            <w:tcW w:w="798" w:type="dxa"/>
            <w:tcBorders>
              <w:top w:val="nil"/>
              <w:left w:val="nil"/>
              <w:bottom w:val="single" w:sz="8" w:space="0" w:color="008000"/>
              <w:right w:val="single" w:sz="8" w:space="0" w:color="008000"/>
            </w:tcBorders>
            <w:shd w:val="clear" w:color="auto" w:fill="auto"/>
            <w:vAlign w:val="center"/>
          </w:tcPr>
          <w:p w:rsidR="006E2207" w:rsidRDefault="006E2207" w:rsidP="00720AE6">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D003F5">
        <w:trPr>
          <w:trHeight w:val="41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E572EF">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r w:rsidR="00E572EF">
              <w:rPr>
                <w:rFonts w:ascii="仿宋_GB2312" w:eastAsia="仿宋_GB2312" w:cs="宋体" w:hint="eastAsia"/>
                <w:color w:val="000000"/>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rsidP="00766460">
            <w:pPr>
              <w:widowControl/>
              <w:adjustRightInd w:val="0"/>
              <w:snapToGrid w:val="0"/>
              <w:jc w:val="left"/>
              <w:rPr>
                <w:rFonts w:ascii="仿宋_GB2312" w:eastAsia="仿宋_GB2312" w:cs="宋体"/>
                <w:bCs/>
                <w:kern w:val="0"/>
                <w:sz w:val="28"/>
                <w:szCs w:val="28"/>
              </w:rPr>
            </w:pPr>
            <w:r>
              <w:rPr>
                <w:rFonts w:ascii="仿宋_GB2312" w:eastAsia="仿宋_GB2312"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rsidP="00E572EF">
            <w:pPr>
              <w:widowControl/>
              <w:adjustRightInd w:val="0"/>
              <w:snapToGrid w:val="0"/>
              <w:spacing w:line="240" w:lineRule="atLeast"/>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2</w:t>
            </w:r>
            <w:r w:rsidR="00E572EF">
              <w:rPr>
                <w:rFonts w:ascii="仿宋_GB2312" w:eastAsia="仿宋_GB2312" w:cs="宋体" w:hint="eastAsia"/>
                <w:color w:val="000000"/>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rsidP="00766460">
            <w:pPr>
              <w:widowControl/>
              <w:adjustRightInd w:val="0"/>
              <w:snapToGrid w:val="0"/>
              <w:jc w:val="left"/>
              <w:rPr>
                <w:rFonts w:ascii="仿宋_GB2312" w:eastAsia="仿宋_GB2312" w:cs="宋体"/>
                <w:bCs/>
                <w:kern w:val="0"/>
                <w:sz w:val="28"/>
                <w:szCs w:val="28"/>
              </w:rPr>
            </w:pPr>
            <w:r>
              <w:rPr>
                <w:rFonts w:ascii="仿宋_GB2312" w:eastAsia="仿宋_GB2312"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b/>
                <w:kern w:val="0"/>
                <w:sz w:val="28"/>
                <w:szCs w:val="28"/>
              </w:rPr>
            </w:pPr>
            <w:r>
              <w:rPr>
                <w:rFonts w:ascii="仿宋_GB2312" w:eastAsia="仿宋_GB2312" w:cs="宋体" w:hint="eastAsia"/>
                <w:b/>
                <w:kern w:val="0"/>
                <w:sz w:val="28"/>
                <w:szCs w:val="28"/>
              </w:rPr>
              <w:t>三</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b/>
                <w:kern w:val="0"/>
                <w:sz w:val="28"/>
                <w:szCs w:val="28"/>
              </w:rPr>
            </w:pPr>
            <w:r>
              <w:rPr>
                <w:rFonts w:ascii="仿宋_GB2312" w:eastAsia="仿宋_GB2312"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p>
        </w:tc>
      </w:tr>
      <w:tr w:rsidR="00D003F5" w:rsidTr="00C60524">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整机质保期≥</w:t>
            </w:r>
            <w:r>
              <w:rPr>
                <w:rFonts w:ascii="仿宋_GB2312" w:eastAsia="仿宋_GB2312" w:cs="宋体"/>
                <w:kern w:val="0"/>
                <w:sz w:val="28"/>
                <w:szCs w:val="28"/>
              </w:rPr>
              <w:t>3年（提供厂家保修承诺），在质保期内每年由维修工程师</w:t>
            </w:r>
            <w:r>
              <w:rPr>
                <w:rFonts w:ascii="仿宋_GB2312" w:eastAsia="仿宋_GB2312" w:cs="宋体"/>
                <w:kern w:val="0"/>
                <w:sz w:val="28"/>
                <w:szCs w:val="28"/>
              </w:rPr>
              <w:lastRenderedPageBreak/>
              <w:t>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lastRenderedPageBreak/>
              <w:t>具备</w:t>
            </w:r>
          </w:p>
        </w:tc>
      </w:tr>
      <w:tr w:rsidR="00D003F5" w:rsidTr="00C60524">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lastRenderedPageBreak/>
              <w:t>2</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C60524">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w:t>
            </w:r>
            <w:r>
              <w:rPr>
                <w:rFonts w:ascii="仿宋_GB2312" w:eastAsia="仿宋_GB2312"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left"/>
              <w:rPr>
                <w:rFonts w:ascii="仿宋_GB2312" w:eastAsia="仿宋_GB2312" w:cs="宋体"/>
                <w:kern w:val="0"/>
                <w:sz w:val="28"/>
                <w:szCs w:val="28"/>
              </w:rPr>
            </w:pPr>
            <w:r>
              <w:rPr>
                <w:rFonts w:ascii="仿宋_GB2312" w:eastAsia="仿宋_GB2312" w:cs="宋体" w:hint="eastAsia"/>
                <w:kern w:val="0"/>
                <w:sz w:val="28"/>
                <w:szCs w:val="28"/>
              </w:rPr>
              <w:t>一个月内非人为质量问题提供换货。设备出现故障时</w:t>
            </w:r>
            <w:r>
              <w:rPr>
                <w:rFonts w:ascii="仿宋_GB2312" w:eastAsia="仿宋_GB2312"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490900">
        <w:trPr>
          <w:trHeight w:val="495"/>
          <w:jc w:val="center"/>
        </w:trPr>
        <w:tc>
          <w:tcPr>
            <w:tcW w:w="1192" w:type="dxa"/>
            <w:tcBorders>
              <w:top w:val="nil"/>
              <w:left w:val="single" w:sz="8" w:space="0" w:color="008000"/>
              <w:bottom w:val="single" w:sz="4" w:space="0" w:color="auto"/>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kern w:val="0"/>
                <w:sz w:val="28"/>
                <w:szCs w:val="28"/>
              </w:rPr>
              <w:t>5</w:t>
            </w:r>
          </w:p>
        </w:tc>
        <w:tc>
          <w:tcPr>
            <w:tcW w:w="9239" w:type="dxa"/>
            <w:gridSpan w:val="4"/>
            <w:tcBorders>
              <w:top w:val="nil"/>
              <w:left w:val="nil"/>
              <w:bottom w:val="single" w:sz="4" w:space="0" w:color="auto"/>
              <w:right w:val="single" w:sz="8" w:space="0" w:color="008000"/>
            </w:tcBorders>
            <w:shd w:val="clear" w:color="auto" w:fill="auto"/>
            <w:vAlign w:val="center"/>
          </w:tcPr>
          <w:p w:rsidR="00D003F5" w:rsidRDefault="00BD33BD">
            <w:pPr>
              <w:widowControl/>
              <w:adjustRightInd w:val="0"/>
              <w:snapToGrid w:val="0"/>
              <w:spacing w:line="240" w:lineRule="atLeast"/>
              <w:jc w:val="left"/>
              <w:rPr>
                <w:rFonts w:ascii="仿宋_GB2312" w:eastAsia="仿宋_GB2312" w:cs="宋体"/>
                <w:color w:val="FF0000"/>
                <w:kern w:val="0"/>
                <w:sz w:val="28"/>
                <w:szCs w:val="28"/>
              </w:rPr>
            </w:pPr>
            <w:r>
              <w:rPr>
                <w:rFonts w:ascii="仿宋_GB2312" w:eastAsia="仿宋_GB2312" w:cs="宋体" w:hint="eastAsia"/>
                <w:color w:val="FF0000"/>
                <w:kern w:val="0"/>
                <w:sz w:val="28"/>
                <w:szCs w:val="28"/>
              </w:rPr>
              <w:t>到货时间：</w:t>
            </w:r>
            <w:r w:rsidR="00D003F5">
              <w:rPr>
                <w:rFonts w:ascii="仿宋_GB2312" w:eastAsia="仿宋_GB2312" w:cs="宋体" w:hint="eastAsia"/>
                <w:color w:val="FF0000"/>
                <w:kern w:val="0"/>
                <w:sz w:val="28"/>
                <w:szCs w:val="28"/>
              </w:rPr>
              <w:t>合同签订后30日内</w:t>
            </w:r>
          </w:p>
        </w:tc>
        <w:tc>
          <w:tcPr>
            <w:tcW w:w="798" w:type="dxa"/>
            <w:tcBorders>
              <w:top w:val="nil"/>
              <w:left w:val="nil"/>
              <w:bottom w:val="single" w:sz="4" w:space="0" w:color="auto"/>
              <w:right w:val="single" w:sz="8" w:space="0" w:color="008000"/>
            </w:tcBorders>
            <w:shd w:val="clear" w:color="auto" w:fill="auto"/>
            <w:vAlign w:val="center"/>
          </w:tcPr>
          <w:p w:rsidR="00D003F5" w:rsidRDefault="00D003F5">
            <w:pPr>
              <w:widowControl/>
              <w:adjustRightInd w:val="0"/>
              <w:snapToGrid w:val="0"/>
              <w:spacing w:line="240" w:lineRule="atLeast"/>
              <w:jc w:val="center"/>
              <w:rPr>
                <w:rFonts w:ascii="仿宋_GB2312" w:eastAsia="仿宋_GB2312" w:cs="宋体"/>
                <w:kern w:val="0"/>
                <w:sz w:val="28"/>
                <w:szCs w:val="28"/>
              </w:rPr>
            </w:pPr>
            <w:r>
              <w:rPr>
                <w:rFonts w:ascii="仿宋_GB2312" w:eastAsia="仿宋_GB2312" w:cs="宋体" w:hint="eastAsia"/>
                <w:kern w:val="0"/>
                <w:sz w:val="28"/>
                <w:szCs w:val="28"/>
              </w:rPr>
              <w:t>具备</w:t>
            </w:r>
          </w:p>
        </w:tc>
      </w:tr>
      <w:tr w:rsidR="00D003F5" w:rsidTr="00490900">
        <w:trPr>
          <w:trHeight w:val="1149"/>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D003F5" w:rsidTr="00490900">
        <w:trPr>
          <w:trHeight w:val="1133"/>
          <w:jc w:val="center"/>
        </w:trPr>
        <w:tc>
          <w:tcPr>
            <w:tcW w:w="2057" w:type="dxa"/>
            <w:gridSpan w:val="2"/>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tcBorders>
              <w:top w:val="single" w:sz="4" w:space="0" w:color="auto"/>
              <w:left w:val="single" w:sz="4" w:space="0" w:color="auto"/>
              <w:bottom w:val="single" w:sz="4" w:space="0" w:color="auto"/>
              <w:right w:val="single" w:sz="4" w:space="0" w:color="auto"/>
            </w:tcBorders>
            <w:vAlign w:val="center"/>
          </w:tcPr>
          <w:p w:rsidR="00D003F5" w:rsidRDefault="00D003F5">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tcBorders>
              <w:top w:val="single" w:sz="4" w:space="0" w:color="auto"/>
              <w:left w:val="single" w:sz="4" w:space="0" w:color="auto"/>
              <w:bottom w:val="single" w:sz="4" w:space="0" w:color="auto"/>
              <w:right w:val="single" w:sz="4" w:space="0" w:color="auto"/>
            </w:tcBorders>
            <w:vAlign w:val="bottom"/>
          </w:tcPr>
          <w:p w:rsidR="00D003F5" w:rsidRDefault="00D003F5">
            <w:pPr>
              <w:adjustRightInd w:val="0"/>
              <w:snapToGrid w:val="0"/>
              <w:spacing w:line="240" w:lineRule="atLeast"/>
              <w:jc w:val="right"/>
              <w:rPr>
                <w:rFonts w:ascii="仿宋_GB2312" w:eastAsia="仿宋_GB2312"/>
                <w:b/>
                <w:sz w:val="20"/>
                <w:szCs w:val="28"/>
              </w:rPr>
            </w:pPr>
          </w:p>
          <w:p w:rsidR="00D003F5" w:rsidRDefault="00D003F5">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0348D1" w:rsidRDefault="00B57EB6">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0348D1" w:rsidRDefault="000348D1">
      <w:pPr>
        <w:rPr>
          <w:rFonts w:eastAsia="仿宋_GB2312"/>
        </w:rPr>
      </w:pPr>
    </w:p>
    <w:p w:rsidR="000348D1" w:rsidRDefault="000348D1">
      <w:pPr>
        <w:rPr>
          <w:rFonts w:eastAsia="仿宋_GB2312"/>
          <w:b/>
          <w:bCs/>
          <w:color w:val="FF0000"/>
          <w:sz w:val="28"/>
          <w:szCs w:val="28"/>
        </w:rPr>
      </w:pPr>
    </w:p>
    <w:sectPr w:rsidR="000348D1" w:rsidSect="00490900">
      <w:pgSz w:w="11906" w:h="16838"/>
      <w:pgMar w:top="454" w:right="1644" w:bottom="45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70AA" w:rsidRDefault="005770AA" w:rsidP="00D0184D">
      <w:r>
        <w:separator/>
      </w:r>
    </w:p>
  </w:endnote>
  <w:endnote w:type="continuationSeparator" w:id="1">
    <w:p w:rsidR="005770AA" w:rsidRDefault="005770AA" w:rsidP="00D01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70AA" w:rsidRDefault="005770AA" w:rsidP="00D0184D">
      <w:r>
        <w:separator/>
      </w:r>
    </w:p>
  </w:footnote>
  <w:footnote w:type="continuationSeparator" w:id="1">
    <w:p w:rsidR="005770AA" w:rsidRDefault="005770AA" w:rsidP="00D018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15813"/>
    <w:multiLevelType w:val="multilevel"/>
    <w:tmpl w:val="2AE41B8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0348D1"/>
    <w:rsid w:val="000348D1"/>
    <w:rsid w:val="00047C4D"/>
    <w:rsid w:val="00057E16"/>
    <w:rsid w:val="00063B13"/>
    <w:rsid w:val="000A42A3"/>
    <w:rsid w:val="000C5129"/>
    <w:rsid w:val="000D21F2"/>
    <w:rsid w:val="000D2789"/>
    <w:rsid w:val="001404D3"/>
    <w:rsid w:val="00187C8E"/>
    <w:rsid w:val="001C5C35"/>
    <w:rsid w:val="001D5ED3"/>
    <w:rsid w:val="001F7B7C"/>
    <w:rsid w:val="00203163"/>
    <w:rsid w:val="00273C23"/>
    <w:rsid w:val="00310AF7"/>
    <w:rsid w:val="00316A4C"/>
    <w:rsid w:val="0034136E"/>
    <w:rsid w:val="004742E6"/>
    <w:rsid w:val="00490900"/>
    <w:rsid w:val="005175E1"/>
    <w:rsid w:val="00525714"/>
    <w:rsid w:val="0055753E"/>
    <w:rsid w:val="005770AA"/>
    <w:rsid w:val="00577E6B"/>
    <w:rsid w:val="005C0CB6"/>
    <w:rsid w:val="00632C90"/>
    <w:rsid w:val="0063371D"/>
    <w:rsid w:val="006414B9"/>
    <w:rsid w:val="006429BC"/>
    <w:rsid w:val="0064355E"/>
    <w:rsid w:val="006E2207"/>
    <w:rsid w:val="006F64E0"/>
    <w:rsid w:val="00730C09"/>
    <w:rsid w:val="007A32D1"/>
    <w:rsid w:val="007D00E0"/>
    <w:rsid w:val="007F0BEC"/>
    <w:rsid w:val="008562CD"/>
    <w:rsid w:val="008A7DE6"/>
    <w:rsid w:val="008B0583"/>
    <w:rsid w:val="00974032"/>
    <w:rsid w:val="009F234B"/>
    <w:rsid w:val="00A51048"/>
    <w:rsid w:val="00AB1F48"/>
    <w:rsid w:val="00AF375C"/>
    <w:rsid w:val="00B109CE"/>
    <w:rsid w:val="00B117D6"/>
    <w:rsid w:val="00B30DA0"/>
    <w:rsid w:val="00B57EB6"/>
    <w:rsid w:val="00B74C0E"/>
    <w:rsid w:val="00BC1208"/>
    <w:rsid w:val="00BD33BD"/>
    <w:rsid w:val="00C4259B"/>
    <w:rsid w:val="00C60524"/>
    <w:rsid w:val="00D003F5"/>
    <w:rsid w:val="00D0184D"/>
    <w:rsid w:val="00D24430"/>
    <w:rsid w:val="00D94021"/>
    <w:rsid w:val="00DA7BD3"/>
    <w:rsid w:val="00E13B51"/>
    <w:rsid w:val="00E3316B"/>
    <w:rsid w:val="00E444AD"/>
    <w:rsid w:val="00E4484D"/>
    <w:rsid w:val="00E572EF"/>
    <w:rsid w:val="00F25C55"/>
    <w:rsid w:val="00F71400"/>
    <w:rsid w:val="00F74B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rsid w:val="000348D1"/>
    <w:pPr>
      <w:widowControl w:val="0"/>
      <w:jc w:val="both"/>
    </w:pPr>
    <w:rPr>
      <w:rFonts w:ascii="Calibri" w:hAnsi="Calibri" w:cs="Arial"/>
      <w:kern w:val="2"/>
      <w:sz w:val="21"/>
      <w:szCs w:val="22"/>
    </w:rPr>
  </w:style>
  <w:style w:type="paragraph" w:styleId="1">
    <w:name w:val="heading 1"/>
    <w:basedOn w:val="a"/>
    <w:next w:val="a"/>
    <w:rsid w:val="000348D1"/>
    <w:pPr>
      <w:keepNext/>
      <w:keepLines/>
      <w:spacing w:before="340" w:after="330" w:line="578" w:lineRule="auto"/>
      <w:outlineLvl w:val="0"/>
    </w:pPr>
    <w:rPr>
      <w:b/>
      <w:bCs/>
      <w:kern w:val="44"/>
      <w:sz w:val="44"/>
    </w:rPr>
  </w:style>
  <w:style w:type="paragraph" w:styleId="2">
    <w:name w:val="heading 2"/>
    <w:basedOn w:val="a"/>
    <w:next w:val="a"/>
    <w:rsid w:val="000348D1"/>
    <w:pPr>
      <w:keepNext/>
      <w:autoSpaceDE w:val="0"/>
      <w:autoSpaceDN w:val="0"/>
      <w:spacing w:before="120" w:after="120"/>
      <w:jc w:val="center"/>
      <w:outlineLvl w:val="1"/>
    </w:pPr>
    <w:rPr>
      <w:rFonts w:ascii="宋体" w:cs="宋体"/>
      <w:b/>
      <w:color w:val="000000"/>
      <w:sz w:val="28"/>
      <w:szCs w:val="18"/>
      <w:lang w:val="zh-CN" w:bidi="zh-CN"/>
    </w:rPr>
  </w:style>
  <w:style w:type="paragraph" w:styleId="3">
    <w:name w:val="heading 3"/>
    <w:basedOn w:val="a"/>
    <w:next w:val="a"/>
    <w:rsid w:val="000348D1"/>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0348D1"/>
    <w:pPr>
      <w:jc w:val="left"/>
    </w:pPr>
  </w:style>
  <w:style w:type="paragraph" w:styleId="a4">
    <w:name w:val="Balloon Text"/>
    <w:basedOn w:val="a"/>
    <w:rsid w:val="000348D1"/>
    <w:rPr>
      <w:sz w:val="18"/>
      <w:szCs w:val="18"/>
    </w:rPr>
  </w:style>
  <w:style w:type="paragraph" w:styleId="a5">
    <w:name w:val="footer"/>
    <w:basedOn w:val="a"/>
    <w:rsid w:val="000348D1"/>
    <w:pPr>
      <w:tabs>
        <w:tab w:val="center" w:pos="4153"/>
        <w:tab w:val="right" w:pos="8306"/>
      </w:tabs>
      <w:snapToGrid w:val="0"/>
      <w:jc w:val="left"/>
    </w:pPr>
    <w:rPr>
      <w:sz w:val="18"/>
      <w:szCs w:val="18"/>
    </w:rPr>
  </w:style>
  <w:style w:type="paragraph" w:styleId="a6">
    <w:name w:val="header"/>
    <w:basedOn w:val="a"/>
    <w:rsid w:val="000348D1"/>
    <w:pPr>
      <w:pBdr>
        <w:bottom w:val="single" w:sz="6" w:space="1" w:color="auto"/>
      </w:pBdr>
      <w:tabs>
        <w:tab w:val="center" w:pos="4153"/>
        <w:tab w:val="right" w:pos="8306"/>
      </w:tabs>
      <w:snapToGrid w:val="0"/>
      <w:jc w:val="center"/>
    </w:pPr>
    <w:rPr>
      <w:sz w:val="18"/>
      <w:szCs w:val="18"/>
    </w:rPr>
  </w:style>
  <w:style w:type="paragraph" w:styleId="a7">
    <w:name w:val="Message Header"/>
    <w:basedOn w:val="a"/>
    <w:rsid w:val="000348D1"/>
    <w:pPr>
      <w:pBdr>
        <w:top w:val="single" w:sz="6" w:space="1" w:color="auto"/>
        <w:left w:val="single" w:sz="6" w:space="1" w:color="auto"/>
        <w:bottom w:val="single" w:sz="6" w:space="1" w:color="auto"/>
        <w:right w:val="single" w:sz="6" w:space="1" w:color="auto"/>
      </w:pBdr>
      <w:shd w:val="pct20" w:color="auto" w:fill="auto"/>
      <w:ind w:leftChars="500" w:left="1000" w:hangingChars="500" w:hanging="500"/>
    </w:pPr>
    <w:rPr>
      <w:rFonts w:ascii="Cambria" w:hAnsi="Cambria" w:cs="Times New Roman"/>
      <w:sz w:val="24"/>
      <w:szCs w:val="24"/>
    </w:rPr>
  </w:style>
  <w:style w:type="paragraph" w:styleId="a8">
    <w:name w:val="annotation subject"/>
    <w:basedOn w:val="a3"/>
    <w:next w:val="a3"/>
    <w:rsid w:val="000348D1"/>
    <w:rPr>
      <w:b/>
      <w:bCs/>
    </w:rPr>
  </w:style>
  <w:style w:type="character" w:styleId="a9">
    <w:name w:val="annotation reference"/>
    <w:basedOn w:val="a0"/>
    <w:rsid w:val="000348D1"/>
    <w:rPr>
      <w:sz w:val="21"/>
      <w:szCs w:val="21"/>
    </w:rPr>
  </w:style>
  <w:style w:type="paragraph" w:customStyle="1" w:styleId="10">
    <w:name w:val="修订1"/>
    <w:rsid w:val="000348D1"/>
    <w:rPr>
      <w:rFonts w:ascii="Calibri" w:hAnsi="Calibri" w:cs="Arial"/>
      <w:kern w:val="2"/>
      <w:sz w:val="21"/>
      <w:szCs w:val="22"/>
    </w:rPr>
  </w:style>
  <w:style w:type="character" w:customStyle="1" w:styleId="NormalCharacter">
    <w:name w:val="NormalCharacter"/>
    <w:rsid w:val="000348D1"/>
  </w:style>
  <w:style w:type="paragraph" w:customStyle="1" w:styleId="Char">
    <w:name w:val="Char"/>
    <w:basedOn w:val="a"/>
    <w:rsid w:val="000348D1"/>
    <w:pPr>
      <w:ind w:left="567" w:hanging="283"/>
    </w:pPr>
    <w:rPr>
      <w:rFonts w:ascii="宋体" w:cs="Calibri"/>
      <w:sz w:val="28"/>
      <w:szCs w:val="24"/>
    </w:rPr>
  </w:style>
  <w:style w:type="paragraph" w:customStyle="1" w:styleId="11">
    <w:name w:val="正文_1"/>
    <w:next w:val="a7"/>
    <w:rsid w:val="000348D1"/>
    <w:pPr>
      <w:widowControl w:val="0"/>
      <w:jc w:val="both"/>
    </w:pPr>
    <w:rPr>
      <w:rFonts w:ascii="Calibri" w:hAnsi="Calibri"/>
      <w:kern w:val="2"/>
      <w:sz w:val="21"/>
      <w:szCs w:val="22"/>
    </w:rPr>
  </w:style>
  <w:style w:type="paragraph" w:styleId="aa">
    <w:name w:val="List Paragraph"/>
    <w:basedOn w:val="a"/>
    <w:uiPriority w:val="34"/>
    <w:qFormat/>
    <w:rsid w:val="00AB1F48"/>
    <w:pPr>
      <w:autoSpaceDE w:val="0"/>
      <w:autoSpaceDN w:val="0"/>
      <w:adjustRightInd w:val="0"/>
      <w:ind w:firstLineChars="200" w:firstLine="420"/>
      <w:jc w:val="left"/>
    </w:pPr>
    <w:rPr>
      <w:rFonts w:ascii="宋体"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385</Words>
  <Characters>2199</Characters>
  <Application>Microsoft Office Word</Application>
  <DocSecurity>0</DocSecurity>
  <Lines>18</Lines>
  <Paragraphs>5</Paragraphs>
  <ScaleCrop>false</ScaleCrop>
  <Company>china</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58</cp:revision>
  <cp:lastPrinted>2021-01-22T01:22:00Z</cp:lastPrinted>
  <dcterms:created xsi:type="dcterms:W3CDTF">2021-02-25T07:46:00Z</dcterms:created>
  <dcterms:modified xsi:type="dcterms:W3CDTF">2021-10-21T07:25:00Z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761C30DDF78947508E31E4EB408A338C</vt:lpwstr>
  </property>
</Properties>
</file>